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F698B" w:rsidRDefault="00FF698B" w:rsidP="00FF69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96155" w:rsidRDefault="00696155" w:rsidP="006961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D564C" w:rsidRPr="00087EC1" w:rsidRDefault="00BD564C" w:rsidP="00FF698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A2F56" w:rsidRDefault="00BD564C" w:rsidP="004E7AF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="00BA2F56">
        <w:rPr>
          <w:bCs/>
          <w:color w:val="000000"/>
          <w:spacing w:val="-3"/>
          <w:sz w:val="24"/>
        </w:rPr>
        <w:t>Около</w:t>
      </w:r>
      <w:r w:rsidR="00BA2F56">
        <w:rPr>
          <w:color w:val="000000"/>
          <w:spacing w:val="-3"/>
          <w:sz w:val="24"/>
        </w:rPr>
        <w:t>щито</w:t>
      </w:r>
      <w:r w:rsidRPr="008E2003">
        <w:rPr>
          <w:bCs/>
          <w:color w:val="000000"/>
          <w:spacing w:val="-3"/>
          <w:sz w:val="24"/>
        </w:rPr>
        <w:t>видные железы</w:t>
      </w:r>
      <w:r w:rsidRPr="00087EC1">
        <w:rPr>
          <w:sz w:val="24"/>
        </w:rPr>
        <w:t xml:space="preserve"> </w:t>
      </w:r>
    </w:p>
    <w:p w:rsidR="00BD564C" w:rsidRPr="00087EC1" w:rsidRDefault="00BD564C" w:rsidP="004E7AF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BA2F56">
        <w:rPr>
          <w:sz w:val="24"/>
        </w:rPr>
        <w:t>5.7</w:t>
      </w:r>
    </w:p>
    <w:p w:rsidR="00BD564C" w:rsidRPr="00BA2F56" w:rsidRDefault="00BD564C" w:rsidP="00BA2F5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124142" w:rsidRPr="00087EC1">
        <w:rPr>
          <w:rFonts w:ascii="Times New Roman" w:hAnsi="Times New Roman"/>
          <w:sz w:val="24"/>
          <w:szCs w:val="24"/>
        </w:rPr>
        <w:t xml:space="preserve">цикла: </w:t>
      </w:r>
      <w:r w:rsidR="00BA2F56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BA2F56" w:rsidRPr="001B2F58">
        <w:rPr>
          <w:rFonts w:ascii="Times New Roman" w:hAnsi="Times New Roman"/>
          <w:sz w:val="24"/>
          <w:szCs w:val="24"/>
        </w:rPr>
        <w:t xml:space="preserve"> «</w:t>
      </w:r>
      <w:r w:rsidR="00BA2F56">
        <w:rPr>
          <w:rFonts w:ascii="Times New Roman" w:hAnsi="Times New Roman"/>
          <w:sz w:val="24"/>
          <w:szCs w:val="24"/>
        </w:rPr>
        <w:t>Эндокринология</w:t>
      </w:r>
      <w:r w:rsidR="00BA2F56" w:rsidRPr="001B2F58">
        <w:rPr>
          <w:rFonts w:ascii="Times New Roman" w:hAnsi="Times New Roman"/>
          <w:sz w:val="24"/>
          <w:szCs w:val="24"/>
        </w:rPr>
        <w:t>»</w:t>
      </w:r>
      <w:r w:rsidR="00BA2F56">
        <w:rPr>
          <w:rFonts w:ascii="Times New Roman" w:hAnsi="Times New Roman"/>
          <w:sz w:val="24"/>
          <w:szCs w:val="24"/>
        </w:rPr>
        <w:t>.</w:t>
      </w:r>
    </w:p>
    <w:p w:rsidR="00BD564C" w:rsidRPr="00BA2F56" w:rsidRDefault="00BD564C" w:rsidP="00BA2F56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124142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BA2F56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BA2F56">
        <w:rPr>
          <w:rFonts w:ascii="Times New Roman" w:hAnsi="Times New Roman"/>
          <w:sz w:val="24"/>
          <w:szCs w:val="24"/>
        </w:rPr>
        <w:t xml:space="preserve"> </w:t>
      </w:r>
      <w:r w:rsidR="00BA2F56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BA2F56">
        <w:rPr>
          <w:rFonts w:ascii="Times New Roman" w:hAnsi="Times New Roman"/>
          <w:sz w:val="24"/>
          <w:szCs w:val="24"/>
        </w:rPr>
        <w:t xml:space="preserve"> </w:t>
      </w:r>
      <w:r w:rsidR="00BA2F56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BA2F56">
        <w:rPr>
          <w:rFonts w:ascii="Times New Roman" w:hAnsi="Times New Roman"/>
          <w:sz w:val="24"/>
          <w:szCs w:val="24"/>
        </w:rPr>
        <w:t xml:space="preserve"> </w:t>
      </w:r>
      <w:r w:rsidR="00BA2F56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BA2F56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BA2F56" w:rsidRPr="00795621">
        <w:rPr>
          <w:rFonts w:ascii="Times New Roman" w:hAnsi="Times New Roman"/>
          <w:sz w:val="24"/>
          <w:szCs w:val="24"/>
        </w:rPr>
        <w:t>и сертификат</w:t>
      </w:r>
      <w:r w:rsidR="00BA2F56">
        <w:rPr>
          <w:rFonts w:ascii="Times New Roman" w:hAnsi="Times New Roman"/>
          <w:sz w:val="24"/>
          <w:szCs w:val="24"/>
        </w:rPr>
        <w:t xml:space="preserve"> </w:t>
      </w:r>
      <w:r w:rsidR="00BA2F56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</w:p>
    <w:p w:rsidR="00BD564C" w:rsidRPr="00087EC1" w:rsidRDefault="00BD56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24142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BD564C" w:rsidRPr="00087EC1" w:rsidRDefault="00FF698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BD564C" w:rsidRPr="00087EC1">
        <w:rPr>
          <w:rFonts w:ascii="Times New Roman" w:hAnsi="Times New Roman"/>
          <w:sz w:val="24"/>
          <w:szCs w:val="24"/>
        </w:rPr>
        <w:t>. Цели:</w:t>
      </w:r>
    </w:p>
    <w:p w:rsidR="00BD564C" w:rsidRPr="00087EC1" w:rsidRDefault="00124142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 о</w:t>
      </w:r>
      <w:r w:rsidR="00BA2F56">
        <w:rPr>
          <w:sz w:val="24"/>
        </w:rPr>
        <w:t xml:space="preserve">бучающийся </w:t>
      </w:r>
      <w:r w:rsidR="00BD564C" w:rsidRPr="00087EC1">
        <w:rPr>
          <w:sz w:val="24"/>
        </w:rPr>
        <w:t xml:space="preserve">должен уметь: оценивать </w:t>
      </w:r>
      <w:r w:rsidR="00BD564C">
        <w:rPr>
          <w:sz w:val="24"/>
        </w:rPr>
        <w:t>работу околощитовидных желёз.</w:t>
      </w:r>
    </w:p>
    <w:p w:rsidR="00BD564C" w:rsidRPr="00087EC1" w:rsidRDefault="00BD564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D564C" w:rsidRPr="00C07911" w:rsidRDefault="00BD564C" w:rsidP="00C07911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AE73A1">
        <w:rPr>
          <w:color w:val="000000"/>
          <w:spacing w:val="-1"/>
        </w:rPr>
        <w:t>Структура околощитовидных желез</w:t>
      </w:r>
      <w:r>
        <w:t xml:space="preserve">. </w:t>
      </w:r>
      <w:r w:rsidRPr="00AE73A1">
        <w:rPr>
          <w:color w:val="000000"/>
          <w:spacing w:val="-1"/>
        </w:rPr>
        <w:t>Эмбриогенез и возрастные особенности</w:t>
      </w:r>
      <w:r>
        <w:t xml:space="preserve">. </w:t>
      </w:r>
      <w:r w:rsidRPr="00AE73A1">
        <w:rPr>
          <w:color w:val="000000"/>
          <w:spacing w:val="-1"/>
        </w:rPr>
        <w:t>Топ</w:t>
      </w:r>
      <w:r w:rsidRPr="00C07911">
        <w:rPr>
          <w:color w:val="000000"/>
          <w:spacing w:val="-1"/>
        </w:rPr>
        <w:t>ография</w:t>
      </w:r>
      <w:r>
        <w:t xml:space="preserve">. </w:t>
      </w:r>
      <w:r w:rsidRPr="00C07911">
        <w:rPr>
          <w:color w:val="000000"/>
        </w:rPr>
        <w:t>Анатомическое и гистологическое строение</w:t>
      </w:r>
      <w:r>
        <w:t xml:space="preserve">. </w:t>
      </w:r>
      <w:r w:rsidRPr="00C07911">
        <w:rPr>
          <w:color w:val="000000"/>
          <w:spacing w:val="-1"/>
        </w:rPr>
        <w:t>Функция околощитовидных желез</w:t>
      </w:r>
      <w:r w:rsidRPr="00613762">
        <w:rPr>
          <w:color w:val="000000"/>
          <w:spacing w:val="-1"/>
        </w:rPr>
        <w:t xml:space="preserve">Роль околощитовидных желез в регуляции </w:t>
      </w:r>
      <w:r w:rsidRPr="00613762">
        <w:rPr>
          <w:color w:val="000000"/>
        </w:rPr>
        <w:t>фосфорно-кальциевого обмена</w:t>
      </w:r>
      <w:r>
        <w:t xml:space="preserve">. </w:t>
      </w:r>
      <w:r w:rsidRPr="00C07911">
        <w:rPr>
          <w:color w:val="000000"/>
          <w:spacing w:val="-3"/>
        </w:rPr>
        <w:t>Гормоны около щитовидных желез</w:t>
      </w:r>
      <w:r>
        <w:t xml:space="preserve">. </w:t>
      </w:r>
      <w:r w:rsidRPr="00613762">
        <w:rPr>
          <w:color w:val="000000"/>
          <w:spacing w:val="-1"/>
        </w:rPr>
        <w:t>Паратирин (паратгормон), его структура и ме</w:t>
      </w:r>
      <w:r w:rsidRPr="00613762">
        <w:rPr>
          <w:color w:val="000000"/>
          <w:spacing w:val="-1"/>
        </w:rPr>
        <w:softHyphen/>
        <w:t>таболизм</w:t>
      </w:r>
      <w:r>
        <w:t xml:space="preserve">. </w:t>
      </w:r>
      <w:r w:rsidRPr="00613762">
        <w:rPr>
          <w:color w:val="000000"/>
          <w:spacing w:val="-1"/>
        </w:rPr>
        <w:t>Физиологический эффект паратирина, взаимо</w:t>
      </w:r>
      <w:r w:rsidRPr="00613762">
        <w:rPr>
          <w:color w:val="000000"/>
          <w:spacing w:val="-1"/>
        </w:rPr>
        <w:softHyphen/>
        <w:t>действие с органами-мишенями (кость, почка, кишечник)</w:t>
      </w:r>
      <w:r>
        <w:t xml:space="preserve">. </w:t>
      </w:r>
      <w:r w:rsidRPr="00613762">
        <w:rPr>
          <w:color w:val="000000"/>
          <w:spacing w:val="-1"/>
        </w:rPr>
        <w:t>Взаимодействие с другими железами внутрен</w:t>
      </w:r>
      <w:r w:rsidRPr="00613762">
        <w:rPr>
          <w:color w:val="000000"/>
          <w:spacing w:val="-1"/>
        </w:rPr>
        <w:softHyphen/>
        <w:t>ней секреции</w:t>
      </w:r>
      <w:r>
        <w:t xml:space="preserve">. </w:t>
      </w:r>
      <w:r w:rsidRPr="00613762">
        <w:rPr>
          <w:color w:val="000000"/>
          <w:spacing w:val="-2"/>
        </w:rPr>
        <w:t>Взаимосвязь около щитовидных желез с щито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видной железой, надпочечниками и др.</w:t>
      </w:r>
      <w:r>
        <w:t xml:space="preserve">. </w:t>
      </w:r>
      <w:r w:rsidRPr="00613762">
        <w:rPr>
          <w:color w:val="000000"/>
          <w:spacing w:val="-1"/>
        </w:rPr>
        <w:t>Методы исследования функции околощитовид</w:t>
      </w:r>
      <w:r w:rsidRPr="00613762">
        <w:rPr>
          <w:color w:val="000000"/>
          <w:spacing w:val="-1"/>
        </w:rPr>
        <w:softHyphen/>
        <w:t>ных желез</w:t>
      </w:r>
      <w:r>
        <w:t xml:space="preserve">. </w:t>
      </w:r>
      <w:r w:rsidRPr="00C07911">
        <w:rPr>
          <w:color w:val="000000"/>
          <w:spacing w:val="-1"/>
        </w:rPr>
        <w:t>Определение паратгормона (паратирина, ПТ)</w:t>
      </w:r>
      <w:r>
        <w:t xml:space="preserve">. </w:t>
      </w:r>
      <w:r w:rsidRPr="00613762">
        <w:rPr>
          <w:color w:val="000000"/>
          <w:spacing w:val="-1"/>
        </w:rPr>
        <w:t>Биохимический анализ показателей фосфорно-</w:t>
      </w:r>
      <w:r w:rsidRPr="00613762">
        <w:rPr>
          <w:color w:val="000000"/>
        </w:rPr>
        <w:t>кальциевого обмена</w:t>
      </w:r>
      <w:r>
        <w:t xml:space="preserve">. </w:t>
      </w:r>
      <w:r w:rsidRPr="00613762">
        <w:rPr>
          <w:color w:val="000000"/>
          <w:spacing w:val="-1"/>
        </w:rPr>
        <w:t xml:space="preserve">Другие методы исследования: сканирование, термография, ультразвуковое исследование, </w:t>
      </w:r>
      <w:r w:rsidRPr="00613762">
        <w:rPr>
          <w:color w:val="000000"/>
          <w:spacing w:val="-3"/>
        </w:rPr>
        <w:t xml:space="preserve">пневмопаратирсо идо граф ия, компьютерная </w:t>
      </w:r>
      <w:r w:rsidRPr="00613762">
        <w:rPr>
          <w:color w:val="000000"/>
        </w:rPr>
        <w:t>томография и др.</w:t>
      </w:r>
      <w:r>
        <w:t xml:space="preserve">. </w:t>
      </w:r>
      <w:r w:rsidRPr="00613762">
        <w:rPr>
          <w:color w:val="000000"/>
          <w:spacing w:val="-1"/>
        </w:rPr>
        <w:t>Исследование и оценка состояния костной тка</w:t>
      </w:r>
      <w:r w:rsidRPr="00613762">
        <w:rPr>
          <w:color w:val="000000"/>
          <w:spacing w:val="-1"/>
        </w:rPr>
        <w:softHyphen/>
        <w:t>ни - рентгенография, радиоизотопная денсито-</w:t>
      </w:r>
      <w:r w:rsidRPr="00613762">
        <w:rPr>
          <w:color w:val="000000"/>
        </w:rPr>
        <w:t>метрия, ультразвуковая остеоденситометрия</w:t>
      </w:r>
    </w:p>
    <w:p w:rsidR="00BD564C" w:rsidRPr="00087EC1" w:rsidRDefault="00BD564C" w:rsidP="00C07911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эндокринная регуляция околощитовидных желёз.</w:t>
      </w:r>
    </w:p>
    <w:p w:rsidR="00BD564C" w:rsidRPr="00087EC1" w:rsidRDefault="00BD56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D564C" w:rsidRPr="00087EC1" w:rsidRDefault="00BD56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BD564C" w:rsidRPr="00087EC1" w:rsidRDefault="00BD56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BD564C" w:rsidRPr="00087EC1" w:rsidRDefault="00BD56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статисичкеских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BD564C" w:rsidRPr="00087EC1" w:rsidRDefault="00BD564C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lastRenderedPageBreak/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околощитовидных желёз</w:t>
      </w:r>
    </w:p>
    <w:p w:rsidR="00BD564C" w:rsidRPr="00087EC1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BD564C" w:rsidRPr="00087EC1" w:rsidRDefault="00BD564C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функции околощитовидных желёз</w:t>
      </w:r>
      <w:r>
        <w:rPr>
          <w:sz w:val="24"/>
        </w:rPr>
        <w:t>.</w:t>
      </w:r>
    </w:p>
    <w:p w:rsidR="00BD564C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D564C" w:rsidRPr="00087EC1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D564C" w:rsidRPr="007A592A" w:rsidRDefault="00BD564C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АметовА.С.Избранные лекции по эндокринологии. – М.: ООО «МИА», 2009. – 496 с.</w:t>
      </w:r>
    </w:p>
    <w:p w:rsidR="00BD564C" w:rsidRPr="007A592A" w:rsidRDefault="00BD564C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D564C" w:rsidRPr="007A592A" w:rsidRDefault="00BD564C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И.И., Бельцевич Д.Г., Кузнецов Н.С., Мельниченко Г.А. Феохромоцитома. Практическая медицина. – М., 2005. – 231 с.</w:t>
      </w:r>
    </w:p>
    <w:p w:rsidR="00BD564C" w:rsidRPr="00D7454E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>= Evadence-basedendocrinology: руководство для врачей : пер. с англ./ Х. С. Абу-Лебдех [и др.] ; под ред. Полайн М. Камачо, ХоссейнГариба, Глен В. Сайзмо. - 2-е изд. - М.: ГЭОТАР-МЕДИА, 2008. - 631 с.</w:t>
      </w:r>
    </w:p>
    <w:p w:rsidR="00BD564C" w:rsidRPr="00601EFB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BD564C" w:rsidRPr="00601EFB" w:rsidRDefault="00BD564C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BD564C" w:rsidRPr="00D06AB0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BD564C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Патофизиология эндокринной системы: монография/ В. М. Кэттайл, Р. А. Арки ; под общ.ред. Ю. В. Наточина. - М.: БИНОМ, 2007. - 335 с.</w:t>
      </w:r>
    </w:p>
    <w:p w:rsidR="00BD564C" w:rsidRPr="002B691F" w:rsidRDefault="00BD564C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BD564C" w:rsidRPr="002B691F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BD564C" w:rsidRPr="002B691F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D564C" w:rsidRPr="00C53C11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>: справочник практикующего врача/ Г. Шенфилд [и др.] ; науч. ред. рус.издания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>. - М.: Литтерра, 2005. - 381 с</w:t>
      </w: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D564C" w:rsidRDefault="00BD564C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BD564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124142"/>
    <w:rsid w:val="001E2235"/>
    <w:rsid w:val="002234FE"/>
    <w:rsid w:val="002B691F"/>
    <w:rsid w:val="003C5B66"/>
    <w:rsid w:val="003F7791"/>
    <w:rsid w:val="004E7AFF"/>
    <w:rsid w:val="00521790"/>
    <w:rsid w:val="00574E72"/>
    <w:rsid w:val="00601EFB"/>
    <w:rsid w:val="00613762"/>
    <w:rsid w:val="00696155"/>
    <w:rsid w:val="007606B6"/>
    <w:rsid w:val="00773A34"/>
    <w:rsid w:val="007A592A"/>
    <w:rsid w:val="007F1A97"/>
    <w:rsid w:val="00844036"/>
    <w:rsid w:val="008E2003"/>
    <w:rsid w:val="009C453E"/>
    <w:rsid w:val="00AE73A1"/>
    <w:rsid w:val="00BA2F56"/>
    <w:rsid w:val="00BD564C"/>
    <w:rsid w:val="00C07911"/>
    <w:rsid w:val="00C53C11"/>
    <w:rsid w:val="00D06AB0"/>
    <w:rsid w:val="00D7454E"/>
    <w:rsid w:val="00DE7704"/>
    <w:rsid w:val="00E03707"/>
    <w:rsid w:val="00E94451"/>
    <w:rsid w:val="00EA3DEC"/>
    <w:rsid w:val="00EC7752"/>
    <w:rsid w:val="00FF6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2018-11-27T17:08:00Z</dcterms:modified>
</cp:coreProperties>
</file>